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6F" w:rsidRDefault="00AF586F" w:rsidP="00AF586F">
      <w:pPr>
        <w:autoSpaceDE w:val="0"/>
        <w:autoSpaceDN w:val="0"/>
        <w:adjustRightInd w:val="0"/>
        <w:jc w:val="both"/>
        <w:rPr>
          <w:rFonts w:ascii="Candara-Bold" w:hAnsi="Candara-Bold" w:cs="Candara-Bold"/>
          <w:b/>
          <w:bCs/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jc w:val="both"/>
        <w:rPr>
          <w:rFonts w:ascii="Candara-Bold" w:hAnsi="Candara-Bold" w:cs="Candara-Bold"/>
          <w:b/>
          <w:bCs/>
          <w:color w:val="auto"/>
          <w:sz w:val="22"/>
          <w:szCs w:val="22"/>
        </w:rPr>
      </w:pPr>
      <w:r>
        <w:rPr>
          <w:rFonts w:ascii="Candara-Bold" w:hAnsi="Candara-Bold" w:cs="Candara-Bold"/>
          <w:b/>
          <w:bCs/>
          <w:color w:val="auto"/>
          <w:sz w:val="22"/>
          <w:szCs w:val="22"/>
        </w:rPr>
        <w:t>7. EJECUCIONES PRESUPUESTALES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El manejo presupuestal de la entidad se ha realizado observando la normatividad legal vigente, en especial el decreto 111 de 1996, la ley  617 de 2000 y  ley 819 de 2003. Se ha dado estricto cumplimiento a la elaboración del marco Fiscal de Mediano Plazo, con un horizonte de 10 años, en donde se encuentra contemplando el plan financiero. 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Vigencia fiscal del año  2008 Comprendida entre el día 1  del mes enero  el día 31 del mes Diciembre 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INGRESOS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1778"/>
        <w:gridCol w:w="1758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Concepto del ingreso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Valor Presupuestado 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Valor Ejecutado 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Aportes de la Nación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     4.853.509,00 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3.478.543,00 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72%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Recursos Propios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   25.235.769,00 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25.188.122,00 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100%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Aportes del Departamento de Santander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        756.422,00 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   520.992,00 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69%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Otros conceptos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   14.077.679,00 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9.166.979,00 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65%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Total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     44.923.379,00 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   38.354.636,00 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85%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</w:rPr>
      </w:pPr>
      <w:r>
        <w:rPr>
          <w:b/>
          <w:bCs/>
          <w:color w:val="auto"/>
        </w:rPr>
        <w:t>GASTOS</w:t>
      </w: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129"/>
        <w:gridCol w:w="1907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CONCEPTO DEL GASTO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FUNCIONAMIENTO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8.333.482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7.178.172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86%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INVERSIÓN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25.575.992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17.679.387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69%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DEUDA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11.013.908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4.390.333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44.923.382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29.247.892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65%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Vigencia fiscal del año  2009 Comprendida entre el día 1  del mes enero  el día 31 del mes Diciembre 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INGRESOS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1778"/>
        <w:gridCol w:w="1758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CONCEPTO DEL INGRESO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APORTES DE LA NACIÓN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6.139.186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4.331.328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71%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RECURSOS PROPIOS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31.145.853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33.298.397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107%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Aportes del Departamento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1.405.006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1.103.690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79%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15.427.878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14.968.967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97%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54.117.923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53.702.382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99%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</w:rPr>
      </w:pPr>
      <w:r>
        <w:rPr>
          <w:b/>
          <w:bCs/>
          <w:color w:val="auto"/>
        </w:rPr>
        <w:t>GASTOS</w:t>
      </w: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129"/>
        <w:gridCol w:w="1907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CONCEPTO DEL GASTO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FUNCIONAMIENTO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9.454.964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8.610.336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91%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INVERSIÓN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44.444.657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32.367.780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73%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DEUDA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218.294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84.960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39%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54.117.915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41.063.780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76%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Vigencia fiscal del año  2010 Comprendida entre el día 1  del mes enero  el día 31 del mes Diciembre 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INGRESOS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1778"/>
        <w:gridCol w:w="1758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CONCEPTO DEL INGRESO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APORTES DE LA NACIÓN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6.172.155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4.479.774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73%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RECURSOS PROPIOS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71.641.882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71.758.228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100%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Aportes del Departamento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445.042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406.427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91%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37.790.836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19.000.413.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116.048.915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95.644.842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82%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  <w:r>
        <w:rPr>
          <w:b/>
          <w:bCs/>
          <w:color w:val="auto"/>
        </w:rPr>
        <w:t>GASTOS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129"/>
        <w:gridCol w:w="1907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CONCEPTO DEL GASTO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lastRenderedPageBreak/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lastRenderedPageBreak/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lastRenderedPageBreak/>
              <w:t>FUNCIONAMIENTO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9.701.492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8.318.203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86%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INVERSIÓN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106.214.138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74.559.981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DEUDA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0%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133.291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24.390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18%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116.048.921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82.902.574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71%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Vigencia fiscal del año  2011 Comprendida entre el día 1  del mes enero  el día 15 del mes Diciembre 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  <w:sz w:val="22"/>
          <w:szCs w:val="22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INGRESOS</w:t>
      </w: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1778"/>
        <w:gridCol w:w="1758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CONCEPTO DEL INGRESO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bCs/>
                <w:color w:val="auto"/>
                <w:sz w:val="18"/>
              </w:rPr>
            </w:pPr>
            <w:r>
              <w:rPr>
                <w:b/>
                <w:bCs/>
                <w:color w:val="auto"/>
                <w:sz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APORTES DE LA NACIÓN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10.334.137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2.526.097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24%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RECURSOS PROPIOS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73.417.652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62.249.90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85%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Aportes del Departamento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2.014.960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1.083.012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54%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36.678.931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14.233.188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65%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122.445.680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80.092.227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65%</w:t>
            </w:r>
          </w:p>
        </w:tc>
      </w:tr>
    </w:tbl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p w:rsidR="00AF586F" w:rsidRDefault="00AF586F" w:rsidP="00AF586F">
      <w:pPr>
        <w:autoSpaceDE w:val="0"/>
        <w:autoSpaceDN w:val="0"/>
        <w:adjustRightInd w:val="0"/>
        <w:rPr>
          <w:b/>
          <w:bCs/>
          <w:color w:val="auto"/>
        </w:rPr>
      </w:pPr>
      <w:r>
        <w:rPr>
          <w:b/>
          <w:bCs/>
          <w:color w:val="auto"/>
        </w:rPr>
        <w:t>GASTOS</w:t>
      </w:r>
    </w:p>
    <w:p w:rsidR="00AF586F" w:rsidRDefault="00AF586F" w:rsidP="00AF586F">
      <w:pPr>
        <w:autoSpaceDE w:val="0"/>
        <w:autoSpaceDN w:val="0"/>
        <w:adjustRightInd w:val="0"/>
        <w:rPr>
          <w:color w:val="auto"/>
        </w:rPr>
      </w:pPr>
    </w:p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2129"/>
        <w:gridCol w:w="1907"/>
        <w:gridCol w:w="1758"/>
        <w:gridCol w:w="1758"/>
      </w:tblGrid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CONCEPTO DEL GASTO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PRESUPUESTADO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(MILLONES DE PESOS)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 xml:space="preserve">VALOR EJECUTADO </w:t>
            </w: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(MILLONES DE PESOS)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</w:p>
          <w:p w:rsidR="00AF586F" w:rsidRDefault="00AF586F">
            <w:pPr>
              <w:autoSpaceDE w:val="0"/>
              <w:autoSpaceDN w:val="0"/>
              <w:adjustRightInd w:val="0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PORCENTAJE DE EJECUCIÓN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FUNCIONAMIENTO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7.961.243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7.120.050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89%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INVERSIÓN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113.491.219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92.233.567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81%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DEUDA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892.000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250.180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28%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OTROS CONCEPTOS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101.218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1.351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1%</w:t>
            </w:r>
          </w:p>
        </w:tc>
      </w:tr>
      <w:tr w:rsidR="00AF586F" w:rsidTr="00AF586F">
        <w:trPr>
          <w:tblCellSpacing w:w="20" w:type="dxa"/>
          <w:jc w:val="center"/>
        </w:trPr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TOTAL</w:t>
            </w:r>
          </w:p>
        </w:tc>
        <w:tc>
          <w:tcPr>
            <w:tcW w:w="1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122.445.680</w:t>
            </w:r>
          </w:p>
        </w:tc>
        <w:tc>
          <w:tcPr>
            <w:tcW w:w="1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99.605.180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F586F" w:rsidRDefault="00AF586F">
            <w:pPr>
              <w:autoSpaceDE w:val="0"/>
              <w:autoSpaceDN w:val="0"/>
              <w:adjustRightInd w:val="0"/>
              <w:rPr>
                <w:color w:val="auto"/>
              </w:rPr>
            </w:pPr>
            <w:r>
              <w:rPr>
                <w:color w:val="auto"/>
              </w:rPr>
              <w:t>81%</w:t>
            </w:r>
          </w:p>
        </w:tc>
      </w:tr>
    </w:tbl>
    <w:p w:rsidR="00610E58" w:rsidRDefault="00610E58"/>
    <w:sectPr w:rsidR="00610E58" w:rsidSect="00610E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ndar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586F"/>
    <w:rsid w:val="00610E58"/>
    <w:rsid w:val="00AF5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86F"/>
    <w:pPr>
      <w:spacing w:after="0" w:line="240" w:lineRule="auto"/>
    </w:pPr>
    <w:rPr>
      <w:rFonts w:ascii="Candara" w:eastAsia="Times New Roman" w:hAnsi="Candara" w:cs="Arial"/>
      <w:color w:val="333333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1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2994</Characters>
  <Application>Microsoft Office Word</Application>
  <DocSecurity>0</DocSecurity>
  <Lines>24</Lines>
  <Paragraphs>7</Paragraphs>
  <ScaleCrop>false</ScaleCrop>
  <Company>Acer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2012-01-17T00:52:00Z</dcterms:created>
  <dcterms:modified xsi:type="dcterms:W3CDTF">2012-01-17T00:53:00Z</dcterms:modified>
</cp:coreProperties>
</file>